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档案设备评审细则</w:t>
      </w:r>
    </w:p>
    <w:tbl>
      <w:tblPr>
        <w:tblStyle w:val="7"/>
        <w:tblW w:w="8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377"/>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8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类别</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评分内容</w:t>
            </w:r>
          </w:p>
        </w:tc>
        <w:tc>
          <w:tcPr>
            <w:tcW w:w="63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2" w:type="dxa"/>
            <w:vMerge w:val="restart"/>
            <w:tcBorders>
              <w:top w:val="single" w:color="auto" w:sz="4" w:space="0"/>
              <w:left w:val="single" w:color="auto" w:sz="4" w:space="0"/>
              <w:right w:val="single" w:color="auto" w:sz="4" w:space="0"/>
            </w:tcBorders>
            <w:noWrap w:val="0"/>
            <w:vAlign w:val="center"/>
          </w:tcPr>
          <w:p>
            <w:pPr>
              <w:spacing w:line="320" w:lineRule="exac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技术</w:t>
            </w:r>
          </w:p>
          <w:p>
            <w:pPr>
              <w:spacing w:line="320" w:lineRule="exac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资信分(</w:t>
            </w:r>
            <w:r>
              <w:rPr>
                <w:rFonts w:hint="eastAsia" w:ascii="仿宋_GB2312" w:hAnsi="仿宋_GB2312" w:eastAsia="仿宋_GB2312" w:cs="仿宋_GB2312"/>
                <w:b/>
                <w:sz w:val="24"/>
                <w:szCs w:val="24"/>
                <w:lang w:val="en-US" w:eastAsia="zh-CN"/>
              </w:rPr>
              <w:t>80</w:t>
            </w:r>
            <w:r>
              <w:rPr>
                <w:rFonts w:hint="eastAsia" w:ascii="仿宋_GB2312" w:hAnsi="仿宋_GB2312" w:eastAsia="仿宋_GB2312" w:cs="仿宋_GB2312"/>
                <w:b/>
                <w:sz w:val="24"/>
                <w:szCs w:val="24"/>
              </w:rPr>
              <w:t>分)</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黑体" w:hAnsi="黑体" w:eastAsia="黑体" w:cs="黑体"/>
                <w:sz w:val="24"/>
                <w:szCs w:val="24"/>
              </w:rPr>
            </w:pPr>
            <w:r>
              <w:rPr>
                <w:rFonts w:hint="eastAsia" w:ascii="黑体" w:hAnsi="黑体" w:eastAsia="黑体" w:cs="黑体"/>
                <w:sz w:val="24"/>
                <w:szCs w:val="24"/>
              </w:rPr>
              <w:t>所投产品</w:t>
            </w:r>
          </w:p>
          <w:p>
            <w:pPr>
              <w:spacing w:line="320" w:lineRule="exact"/>
              <w:jc w:val="center"/>
              <w:rPr>
                <w:rFonts w:hint="eastAsia" w:ascii="黑体" w:hAnsi="黑体" w:eastAsia="黑体" w:cs="黑体"/>
                <w:sz w:val="24"/>
                <w:szCs w:val="24"/>
              </w:rPr>
            </w:pPr>
            <w:r>
              <w:rPr>
                <w:rFonts w:hint="eastAsia" w:ascii="黑体" w:hAnsi="黑体" w:eastAsia="黑体" w:cs="黑体"/>
                <w:sz w:val="24"/>
                <w:szCs w:val="24"/>
              </w:rPr>
              <w:t>技术参数</w:t>
            </w:r>
          </w:p>
          <w:p>
            <w:pPr>
              <w:spacing w:line="320" w:lineRule="exact"/>
              <w:jc w:val="center"/>
              <w:rPr>
                <w:rFonts w:hint="eastAsia" w:ascii="黑体" w:hAnsi="黑体" w:eastAsia="黑体" w:cs="黑体"/>
                <w:sz w:val="24"/>
                <w:szCs w:val="24"/>
              </w:rPr>
            </w:pPr>
            <w:r>
              <w:rPr>
                <w:rFonts w:hint="eastAsia" w:ascii="黑体" w:hAnsi="黑体" w:eastAsia="黑体" w:cs="黑体"/>
                <w:sz w:val="24"/>
                <w:szCs w:val="24"/>
              </w:rPr>
              <w:t>及要求响</w:t>
            </w:r>
          </w:p>
          <w:p>
            <w:pPr>
              <w:spacing w:line="320" w:lineRule="exact"/>
              <w:jc w:val="center"/>
              <w:rPr>
                <w:rFonts w:hint="eastAsia" w:ascii="黑体" w:hAnsi="黑体" w:eastAsia="黑体" w:cs="黑体"/>
                <w:sz w:val="24"/>
                <w:szCs w:val="24"/>
              </w:rPr>
            </w:pPr>
            <w:r>
              <w:rPr>
                <w:rFonts w:hint="eastAsia" w:ascii="黑体" w:hAnsi="黑体" w:eastAsia="黑体" w:cs="黑体"/>
                <w:sz w:val="24"/>
                <w:szCs w:val="24"/>
              </w:rPr>
              <w:t>应情况</w:t>
            </w:r>
          </w:p>
          <w:p>
            <w:pPr>
              <w:pStyle w:val="5"/>
              <w:keepNext w:val="0"/>
              <w:keepLines w:val="0"/>
              <w:spacing w:line="320" w:lineRule="exact"/>
              <w:jc w:val="center"/>
              <w:rPr>
                <w:rFonts w:hint="eastAsia" w:ascii="黑体" w:hAnsi="黑体" w:eastAsia="黑体" w:cs="黑体"/>
                <w:sz w:val="24"/>
                <w:szCs w:val="24"/>
                <w:lang w:val="en-US" w:eastAsia="zh-CN"/>
              </w:rPr>
            </w:pPr>
            <w:r>
              <w:rPr>
                <w:rFonts w:hint="eastAsia" w:ascii="黑体" w:hAnsi="黑体" w:cs="黑体"/>
                <w:sz w:val="24"/>
                <w:szCs w:val="24"/>
                <w:lang w:val="en-US" w:eastAsia="zh-CN"/>
              </w:rPr>
              <w:t>（15分）</w:t>
            </w:r>
          </w:p>
        </w:tc>
        <w:tc>
          <w:tcPr>
            <w:tcW w:w="63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根据所投产品对</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档案设备采购明细及相关要求说明</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以下简称“要求说明”</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中技术参数及要求的响应情况进行综合评分，所投产品完全满足或优于</w:t>
            </w:r>
            <w:r>
              <w:rPr>
                <w:rFonts w:hint="eastAsia" w:ascii="仿宋_GB2312" w:hAnsi="仿宋_GB2312" w:eastAsia="仿宋_GB2312" w:cs="仿宋_GB2312"/>
                <w:sz w:val="24"/>
                <w:szCs w:val="24"/>
                <w:lang w:val="en-US" w:eastAsia="zh-CN"/>
              </w:rPr>
              <w:t>要求说明</w:t>
            </w:r>
            <w:r>
              <w:rPr>
                <w:rFonts w:hint="eastAsia" w:ascii="仿宋_GB2312" w:hAnsi="仿宋_GB2312" w:eastAsia="仿宋_GB2312" w:cs="仿宋_GB2312"/>
                <w:sz w:val="24"/>
                <w:szCs w:val="24"/>
              </w:rPr>
              <w:t>文件技术参数及要求的，得满分1</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分：</w:t>
            </w:r>
          </w:p>
          <w:p>
            <w:pPr>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1. </w:t>
            </w:r>
            <w:r>
              <w:rPr>
                <w:rFonts w:hint="eastAsia" w:ascii="仿宋_GB2312" w:hAnsi="仿宋_GB2312" w:eastAsia="仿宋_GB2312" w:cs="仿宋_GB2312"/>
                <w:sz w:val="24"/>
                <w:szCs w:val="24"/>
              </w:rPr>
              <w:t>如所投产品技术参数及要求不满足</w:t>
            </w:r>
            <w:r>
              <w:rPr>
                <w:rFonts w:hint="eastAsia" w:ascii="仿宋_GB2312" w:hAnsi="仿宋_GB2312" w:eastAsia="仿宋_GB2312" w:cs="仿宋_GB2312"/>
                <w:sz w:val="24"/>
                <w:szCs w:val="24"/>
                <w:lang w:val="en-US" w:eastAsia="zh-CN"/>
              </w:rPr>
              <w:t>要求说明</w:t>
            </w:r>
            <w:r>
              <w:rPr>
                <w:rFonts w:hint="eastAsia" w:ascii="仿宋_GB2312" w:hAnsi="仿宋_GB2312" w:eastAsia="仿宋_GB2312" w:cs="仿宋_GB2312"/>
                <w:sz w:val="24"/>
                <w:szCs w:val="24"/>
              </w:rPr>
              <w:t>文件中标注“★”的条款要求，每一项负偏离扣4分，扣完为止；</w:t>
            </w:r>
          </w:p>
          <w:p>
            <w:pPr>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2. </w:t>
            </w:r>
            <w:r>
              <w:rPr>
                <w:rFonts w:hint="eastAsia" w:ascii="仿宋_GB2312" w:hAnsi="仿宋_GB2312" w:eastAsia="仿宋_GB2312" w:cs="仿宋_GB2312"/>
                <w:sz w:val="24"/>
                <w:szCs w:val="24"/>
              </w:rPr>
              <w:t>如所投产品技术参数及要求不满足</w:t>
            </w:r>
            <w:r>
              <w:rPr>
                <w:rFonts w:hint="eastAsia" w:ascii="仿宋_GB2312" w:hAnsi="仿宋_GB2312" w:eastAsia="仿宋_GB2312" w:cs="仿宋_GB2312"/>
                <w:sz w:val="24"/>
                <w:szCs w:val="24"/>
                <w:lang w:val="en-US" w:eastAsia="zh-CN"/>
              </w:rPr>
              <w:t>要求说明</w:t>
            </w:r>
            <w:r>
              <w:rPr>
                <w:rFonts w:hint="eastAsia" w:ascii="仿宋_GB2312" w:hAnsi="仿宋_GB2312" w:eastAsia="仿宋_GB2312" w:cs="仿宋_GB2312"/>
                <w:sz w:val="24"/>
                <w:szCs w:val="24"/>
              </w:rPr>
              <w:t>文件中未标注“★”的条款要求，每一项负偏离扣1分，扣完为止。</w:t>
            </w:r>
          </w:p>
          <w:p>
            <w:pPr>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 ：以</w:t>
            </w:r>
            <w:r>
              <w:rPr>
                <w:rFonts w:hint="eastAsia" w:ascii="仿宋_GB2312" w:hAnsi="仿宋_GB2312" w:eastAsia="仿宋_GB2312" w:cs="仿宋_GB2312"/>
                <w:sz w:val="24"/>
                <w:szCs w:val="24"/>
                <w:lang w:val="en-US" w:eastAsia="zh-CN"/>
              </w:rPr>
              <w:t>要求说明</w:t>
            </w:r>
            <w:r>
              <w:rPr>
                <w:rFonts w:hint="eastAsia" w:ascii="仿宋_GB2312" w:hAnsi="仿宋_GB2312" w:eastAsia="仿宋_GB2312" w:cs="仿宋_GB2312"/>
                <w:sz w:val="24"/>
                <w:szCs w:val="24"/>
              </w:rPr>
              <w:t>及采购需求中要求提供的证明材料作为评审依据。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892" w:type="dxa"/>
            <w:vMerge w:val="continue"/>
            <w:tcBorders>
              <w:left w:val="single" w:color="auto" w:sz="4" w:space="0"/>
              <w:right w:val="single" w:color="auto" w:sz="4" w:space="0"/>
            </w:tcBorders>
            <w:noWrap w:val="0"/>
            <w:vAlign w:val="center"/>
          </w:tcPr>
          <w:p>
            <w:pPr>
              <w:spacing w:line="320" w:lineRule="exact"/>
              <w:rPr>
                <w:rFonts w:hint="eastAsia" w:ascii="仿宋_GB2312" w:hAnsi="仿宋_GB2312" w:eastAsia="仿宋_GB2312" w:cs="仿宋_GB2312"/>
                <w:kern w:val="0"/>
                <w:sz w:val="24"/>
                <w:szCs w:val="24"/>
                <w:lang w:val="zh-CN"/>
              </w:rPr>
            </w:pPr>
          </w:p>
        </w:tc>
        <w:tc>
          <w:tcPr>
            <w:tcW w:w="1377"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黑体" w:hAnsi="黑体" w:eastAsia="黑体" w:cs="黑体"/>
                <w:sz w:val="24"/>
                <w:szCs w:val="24"/>
              </w:rPr>
            </w:pPr>
            <w:r>
              <w:rPr>
                <w:rFonts w:hint="eastAsia" w:ascii="黑体" w:hAnsi="黑体" w:eastAsia="黑体" w:cs="黑体"/>
                <w:sz w:val="24"/>
                <w:szCs w:val="24"/>
              </w:rPr>
              <w:t>实施方案</w:t>
            </w:r>
          </w:p>
          <w:p>
            <w:pPr>
              <w:pStyle w:val="5"/>
              <w:keepNext w:val="0"/>
              <w:keepLines w:val="0"/>
              <w:spacing w:line="320" w:lineRule="exact"/>
              <w:jc w:val="center"/>
              <w:rPr>
                <w:rFonts w:hint="eastAsia" w:ascii="黑体" w:hAnsi="黑体" w:eastAsia="黑体" w:cs="黑体"/>
                <w:sz w:val="24"/>
                <w:szCs w:val="24"/>
                <w:lang w:val="zh-CN" w:eastAsia="zh-CN"/>
              </w:rPr>
            </w:pPr>
            <w:r>
              <w:rPr>
                <w:rFonts w:hint="eastAsia" w:ascii="黑体" w:hAnsi="黑体" w:cs="黑体"/>
                <w:bCs/>
                <w:sz w:val="24"/>
                <w:szCs w:val="24"/>
                <w:lang w:eastAsia="zh-CN"/>
              </w:rPr>
              <w:t>（</w:t>
            </w:r>
            <w:r>
              <w:rPr>
                <w:rFonts w:hint="eastAsia" w:ascii="黑体" w:hAnsi="黑体" w:cs="黑体"/>
                <w:bCs/>
                <w:sz w:val="24"/>
                <w:szCs w:val="24"/>
                <w:lang w:val="en-US" w:eastAsia="zh-CN"/>
              </w:rPr>
              <w:t>10分</w:t>
            </w:r>
            <w:r>
              <w:rPr>
                <w:rFonts w:hint="eastAsia" w:ascii="黑体" w:hAnsi="黑体" w:cs="黑体"/>
                <w:bCs/>
                <w:sz w:val="24"/>
                <w:szCs w:val="24"/>
                <w:lang w:eastAsia="zh-CN"/>
              </w:rPr>
              <w:t>）</w:t>
            </w:r>
          </w:p>
        </w:tc>
        <w:tc>
          <w:tcPr>
            <w:tcW w:w="6378" w:type="dxa"/>
            <w:tcBorders>
              <w:top w:val="single" w:color="auto" w:sz="4" w:space="0"/>
              <w:left w:val="single" w:color="auto" w:sz="4" w:space="0"/>
              <w:right w:val="single" w:color="auto" w:sz="4" w:space="0"/>
            </w:tcBorders>
            <w:noWrap w:val="0"/>
            <w:vAlign w:val="center"/>
          </w:tcPr>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1. </w:t>
            </w:r>
            <w:r>
              <w:rPr>
                <w:rFonts w:hint="eastAsia" w:ascii="仿宋_GB2312" w:hAnsi="仿宋_GB2312" w:eastAsia="仿宋_GB2312" w:cs="仿宋_GB2312"/>
                <w:sz w:val="24"/>
                <w:szCs w:val="24"/>
              </w:rPr>
              <w:t xml:space="preserve">深化设计方案（包含平面图、效果图），满分 </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 xml:space="preserve"> 分：</w:t>
            </w:r>
          </w:p>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（1）方案详细、科学、可行，包含平面图与效果图且设计科学的得 </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 xml:space="preserve"> 分；</w:t>
            </w:r>
          </w:p>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（2）方案较详细、较科学、可行，包含平面图与效果图且设计较科学的得 </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 xml:space="preserve"> 分；</w:t>
            </w:r>
          </w:p>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（3）方案有待提高，包含平面图与效果图但有待提高的得 1 分；</w:t>
            </w:r>
          </w:p>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（4）差或未提供的不得分。</w:t>
            </w:r>
          </w:p>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2. </w:t>
            </w:r>
            <w:r>
              <w:rPr>
                <w:rFonts w:hint="eastAsia" w:ascii="仿宋_GB2312" w:hAnsi="仿宋_GB2312" w:eastAsia="仿宋_GB2312" w:cs="仿宋_GB2312"/>
                <w:sz w:val="24"/>
                <w:szCs w:val="24"/>
              </w:rPr>
              <w:t xml:space="preserve">实施方案，满分 </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 xml:space="preserve"> 分：</w:t>
            </w:r>
          </w:p>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（1）方案详细、科学、可行，包含档案固定架安装调试步骤且描述清晰的得 </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 xml:space="preserve"> 分；</w:t>
            </w:r>
          </w:p>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（2）方案较详细、较科学、可行，包含档案固定架安装调试步骤且描述较清晰的得 </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分；</w:t>
            </w:r>
          </w:p>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（3）方案较详细、较科学、较可行的得1 分；</w:t>
            </w:r>
          </w:p>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（4）差或未提供的不得分。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892" w:type="dxa"/>
            <w:vMerge w:val="continue"/>
            <w:tcBorders>
              <w:left w:val="single" w:color="auto" w:sz="4" w:space="0"/>
              <w:right w:val="single" w:color="auto" w:sz="4" w:space="0"/>
            </w:tcBorders>
            <w:noWrap w:val="0"/>
            <w:vAlign w:val="center"/>
          </w:tcPr>
          <w:p>
            <w:pPr>
              <w:spacing w:line="320" w:lineRule="exact"/>
              <w:rPr>
                <w:rFonts w:hint="eastAsia" w:ascii="仿宋_GB2312" w:hAnsi="仿宋_GB2312" w:eastAsia="仿宋_GB2312" w:cs="仿宋_GB2312"/>
                <w:kern w:val="0"/>
                <w:sz w:val="24"/>
                <w:szCs w:val="24"/>
                <w:lang w:val="zh-CN"/>
              </w:rPr>
            </w:pPr>
          </w:p>
        </w:tc>
        <w:tc>
          <w:tcPr>
            <w:tcW w:w="1377"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黑体" w:hAnsi="黑体" w:eastAsia="黑体" w:cs="黑体"/>
                <w:sz w:val="24"/>
                <w:szCs w:val="24"/>
              </w:rPr>
            </w:pPr>
            <w:r>
              <w:rPr>
                <w:rFonts w:hint="eastAsia" w:ascii="黑体" w:hAnsi="黑体" w:eastAsia="黑体" w:cs="黑体"/>
                <w:sz w:val="24"/>
                <w:szCs w:val="24"/>
              </w:rPr>
              <w:t>生产设备</w:t>
            </w:r>
          </w:p>
          <w:p>
            <w:pPr>
              <w:pStyle w:val="5"/>
              <w:keepNext w:val="0"/>
              <w:keepLines w:val="0"/>
              <w:spacing w:line="320" w:lineRule="exact"/>
              <w:jc w:val="center"/>
              <w:rPr>
                <w:rFonts w:hint="eastAsia" w:ascii="黑体" w:hAnsi="黑体" w:eastAsia="黑体" w:cs="黑体"/>
                <w:sz w:val="24"/>
                <w:szCs w:val="24"/>
                <w:lang w:eastAsia="zh-CN"/>
              </w:rPr>
            </w:pPr>
            <w:r>
              <w:rPr>
                <w:rFonts w:hint="eastAsia" w:ascii="黑体" w:hAnsi="黑体" w:cs="黑体"/>
                <w:bCs/>
                <w:sz w:val="24"/>
                <w:szCs w:val="24"/>
                <w:lang w:eastAsia="zh-CN"/>
              </w:rPr>
              <w:t>（</w:t>
            </w:r>
            <w:r>
              <w:rPr>
                <w:rFonts w:hint="eastAsia" w:ascii="黑体" w:hAnsi="黑体" w:cs="黑体"/>
                <w:bCs/>
                <w:sz w:val="24"/>
                <w:szCs w:val="24"/>
                <w:lang w:val="en-US" w:eastAsia="zh-CN"/>
              </w:rPr>
              <w:t>10分</w:t>
            </w:r>
            <w:r>
              <w:rPr>
                <w:rFonts w:hint="eastAsia" w:ascii="黑体" w:hAnsi="黑体" w:cs="黑体"/>
                <w:bCs/>
                <w:sz w:val="24"/>
                <w:szCs w:val="24"/>
                <w:lang w:eastAsia="zh-CN"/>
              </w:rPr>
              <w:t>）</w:t>
            </w:r>
          </w:p>
        </w:tc>
        <w:tc>
          <w:tcPr>
            <w:tcW w:w="6378" w:type="dxa"/>
            <w:tcBorders>
              <w:top w:val="single" w:color="auto" w:sz="4" w:space="0"/>
              <w:left w:val="single" w:color="auto" w:sz="4" w:space="0"/>
              <w:right w:val="single" w:color="auto" w:sz="4" w:space="0"/>
            </w:tcBorders>
            <w:noWrap w:val="0"/>
            <w:vAlign w:val="center"/>
          </w:tcPr>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响应</w:t>
            </w:r>
            <w:r>
              <w:rPr>
                <w:rFonts w:hint="eastAsia" w:ascii="仿宋_GB2312" w:hAnsi="仿宋_GB2312" w:eastAsia="仿宋_GB2312" w:cs="仿宋_GB2312"/>
                <w:sz w:val="24"/>
                <w:szCs w:val="24"/>
              </w:rPr>
              <w:t>人</w:t>
            </w:r>
            <w:r>
              <w:rPr>
                <w:rFonts w:hint="eastAsia" w:ascii="仿宋_GB2312" w:hAnsi="仿宋_GB2312" w:eastAsia="仿宋_GB2312" w:cs="仿宋_GB2312"/>
                <w:sz w:val="24"/>
                <w:szCs w:val="24"/>
                <w:lang w:val="en-US" w:eastAsia="zh-CN"/>
              </w:rPr>
              <w:t>需</w:t>
            </w:r>
            <w:r>
              <w:rPr>
                <w:rFonts w:hint="eastAsia" w:ascii="仿宋_GB2312" w:hAnsi="仿宋_GB2312" w:eastAsia="仿宋_GB2312" w:cs="仿宋_GB2312"/>
                <w:sz w:val="24"/>
                <w:szCs w:val="24"/>
              </w:rPr>
              <w:t>配备以下设备：</w:t>
            </w:r>
          </w:p>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控冲剪复合机、数控自动多折弯机、粉末涂装设备、伺服送料机、压力机、多功能机器人焊接系统、托板数控自动生产线、数控激光切割机、挂板数控自动生产线、开平流水数控自动生产线、防脱落搁板数控自动生产线、半弧形凹凸档棒成型机、仿古回纹多折弯立柱成型机、防静电酸洗磷化粉末粉装数控成套设备。</w:t>
            </w:r>
          </w:p>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每提供 1 项得1 分，满分10分。</w:t>
            </w:r>
          </w:p>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w:t>
            </w:r>
            <w:r>
              <w:rPr>
                <w:rFonts w:hint="eastAsia" w:ascii="仿宋_GB2312" w:hAnsi="仿宋_GB2312" w:eastAsia="仿宋_GB2312" w:cs="仿宋_GB2312"/>
                <w:sz w:val="24"/>
                <w:szCs w:val="24"/>
                <w:lang w:eastAsia="zh-CN"/>
              </w:rPr>
              <w:t>响应</w:t>
            </w:r>
            <w:r>
              <w:rPr>
                <w:rFonts w:hint="eastAsia" w:ascii="仿宋_GB2312" w:hAnsi="仿宋_GB2312" w:eastAsia="仿宋_GB2312" w:cs="仿宋_GB2312"/>
                <w:sz w:val="24"/>
                <w:szCs w:val="24"/>
              </w:rPr>
              <w:t>文件中提供设备购买发票扫描件（发票购买方名称须与</w:t>
            </w:r>
            <w:r>
              <w:rPr>
                <w:rFonts w:hint="eastAsia" w:ascii="仿宋_GB2312" w:hAnsi="仿宋_GB2312" w:eastAsia="仿宋_GB2312" w:cs="仿宋_GB2312"/>
                <w:sz w:val="24"/>
                <w:szCs w:val="24"/>
                <w:lang w:eastAsia="zh-CN"/>
              </w:rPr>
              <w:t>响应</w:t>
            </w:r>
            <w:r>
              <w:rPr>
                <w:rFonts w:hint="eastAsia" w:ascii="仿宋_GB2312" w:hAnsi="仿宋_GB2312" w:eastAsia="仿宋_GB2312" w:cs="仿宋_GB2312"/>
                <w:sz w:val="24"/>
                <w:szCs w:val="24"/>
              </w:rPr>
              <w:t>人名称一致）与设备操作实物照片。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892" w:type="dxa"/>
            <w:vMerge w:val="continue"/>
            <w:tcBorders>
              <w:left w:val="single" w:color="auto" w:sz="4" w:space="0"/>
              <w:right w:val="single" w:color="auto" w:sz="4" w:space="0"/>
            </w:tcBorders>
            <w:noWrap w:val="0"/>
            <w:vAlign w:val="center"/>
          </w:tcPr>
          <w:p>
            <w:pPr>
              <w:spacing w:line="320" w:lineRule="exact"/>
              <w:rPr>
                <w:rFonts w:hint="eastAsia" w:ascii="仿宋_GB2312" w:hAnsi="仿宋_GB2312" w:eastAsia="仿宋_GB2312" w:cs="仿宋_GB2312"/>
                <w:kern w:val="0"/>
                <w:sz w:val="24"/>
                <w:szCs w:val="24"/>
                <w:lang w:val="zh-CN"/>
              </w:rPr>
            </w:pPr>
          </w:p>
        </w:tc>
        <w:tc>
          <w:tcPr>
            <w:tcW w:w="1377"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黑体" w:hAnsi="黑体" w:eastAsia="黑体" w:cs="黑体"/>
                <w:sz w:val="24"/>
                <w:szCs w:val="24"/>
              </w:rPr>
            </w:pPr>
            <w:r>
              <w:rPr>
                <w:rFonts w:hint="eastAsia" w:ascii="黑体" w:hAnsi="黑体" w:eastAsia="黑体" w:cs="黑体"/>
                <w:sz w:val="24"/>
                <w:szCs w:val="24"/>
              </w:rPr>
              <w:t>技术人</w:t>
            </w:r>
          </w:p>
          <w:p>
            <w:pPr>
              <w:spacing w:line="320" w:lineRule="exact"/>
              <w:jc w:val="center"/>
              <w:rPr>
                <w:rFonts w:hint="eastAsia" w:ascii="黑体" w:hAnsi="黑体" w:eastAsia="黑体" w:cs="黑体"/>
                <w:sz w:val="24"/>
                <w:szCs w:val="24"/>
              </w:rPr>
            </w:pPr>
            <w:r>
              <w:rPr>
                <w:rFonts w:hint="eastAsia" w:ascii="黑体" w:hAnsi="黑体" w:eastAsia="黑体" w:cs="黑体"/>
                <w:sz w:val="24"/>
                <w:szCs w:val="24"/>
              </w:rPr>
              <w:t>员资质</w:t>
            </w:r>
          </w:p>
          <w:p>
            <w:pPr>
              <w:pStyle w:val="5"/>
              <w:keepNext w:val="0"/>
              <w:keepLines w:val="0"/>
              <w:spacing w:line="320" w:lineRule="exact"/>
              <w:jc w:val="center"/>
              <w:rPr>
                <w:rFonts w:hint="eastAsia" w:ascii="黑体" w:hAnsi="黑体" w:eastAsia="黑体" w:cs="黑体"/>
                <w:sz w:val="24"/>
                <w:szCs w:val="24"/>
                <w:lang w:eastAsia="zh-CN"/>
              </w:rPr>
            </w:pPr>
            <w:r>
              <w:rPr>
                <w:rFonts w:hint="eastAsia" w:ascii="黑体" w:hAnsi="黑体" w:cs="黑体"/>
                <w:bCs/>
                <w:sz w:val="24"/>
                <w:szCs w:val="24"/>
                <w:lang w:eastAsia="zh-CN"/>
              </w:rPr>
              <w:t>（</w:t>
            </w:r>
            <w:r>
              <w:rPr>
                <w:rFonts w:hint="eastAsia" w:ascii="黑体" w:hAnsi="黑体" w:cs="黑体"/>
                <w:bCs/>
                <w:sz w:val="24"/>
                <w:szCs w:val="24"/>
                <w:lang w:val="en-US" w:eastAsia="zh-CN"/>
              </w:rPr>
              <w:t>6分</w:t>
            </w:r>
            <w:r>
              <w:rPr>
                <w:rFonts w:hint="eastAsia" w:ascii="黑体" w:hAnsi="黑体" w:cs="黑体"/>
                <w:bCs/>
                <w:sz w:val="24"/>
                <w:szCs w:val="24"/>
                <w:lang w:eastAsia="zh-CN"/>
              </w:rPr>
              <w:t>）</w:t>
            </w:r>
          </w:p>
        </w:tc>
        <w:tc>
          <w:tcPr>
            <w:tcW w:w="6378" w:type="dxa"/>
            <w:tcBorders>
              <w:top w:val="single" w:color="auto" w:sz="4" w:space="0"/>
              <w:left w:val="single" w:color="auto" w:sz="4" w:space="0"/>
              <w:right w:val="single" w:color="auto" w:sz="4" w:space="0"/>
            </w:tcBorders>
            <w:noWrap w:val="0"/>
            <w:vAlign w:val="center"/>
          </w:tcPr>
          <w:p>
            <w:pPr>
              <w:spacing w:line="320" w:lineRule="exact"/>
              <w:jc w:val="left"/>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lang w:val="en-US" w:eastAsia="zh-CN"/>
              </w:rPr>
              <w:t>响应人</w:t>
            </w:r>
            <w:r>
              <w:rPr>
                <w:rFonts w:hint="eastAsia" w:ascii="仿宋_GB2312" w:hAnsi="仿宋_GB2312" w:eastAsia="仿宋_GB2312" w:cs="仿宋_GB2312"/>
                <w:sz w:val="24"/>
                <w:szCs w:val="24"/>
              </w:rPr>
              <w:t>为本项目</w:t>
            </w:r>
            <w:r>
              <w:rPr>
                <w:rFonts w:hint="eastAsia" w:ascii="仿宋_GB2312" w:hAnsi="仿宋_GB2312" w:eastAsia="仿宋_GB2312" w:cs="仿宋_GB2312"/>
                <w:bCs/>
                <w:sz w:val="24"/>
                <w:szCs w:val="24"/>
              </w:rPr>
              <w:t xml:space="preserve">拟派技术人员具有工业和信息化部人才交流中心颁发的全国信息化工程师项目证书（机械工艺工程师类）的，每提供一人得2分，满分 </w:t>
            </w:r>
            <w:r>
              <w:rPr>
                <w:rFonts w:hint="eastAsia" w:ascii="仿宋_GB2312" w:hAnsi="仿宋_GB2312" w:eastAsia="仿宋_GB2312" w:cs="仿宋_GB2312"/>
                <w:bCs/>
                <w:sz w:val="24"/>
                <w:szCs w:val="24"/>
                <w:lang w:val="en-US" w:eastAsia="zh-CN"/>
              </w:rPr>
              <w:t>6</w:t>
            </w:r>
            <w:r>
              <w:rPr>
                <w:rFonts w:hint="eastAsia" w:ascii="仿宋_GB2312" w:hAnsi="仿宋_GB2312" w:eastAsia="仿宋_GB2312" w:cs="仿宋_GB2312"/>
                <w:bCs/>
                <w:sz w:val="24"/>
                <w:szCs w:val="24"/>
              </w:rPr>
              <w:t>分。</w:t>
            </w:r>
          </w:p>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注：响应文件中提供上述人员名单（格式自拟）和人员证书扫描件。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892" w:type="dxa"/>
            <w:vMerge w:val="continue"/>
            <w:tcBorders>
              <w:left w:val="single" w:color="auto" w:sz="4" w:space="0"/>
              <w:right w:val="single" w:color="auto" w:sz="4" w:space="0"/>
            </w:tcBorders>
            <w:noWrap w:val="0"/>
            <w:vAlign w:val="center"/>
          </w:tcPr>
          <w:p>
            <w:pPr>
              <w:spacing w:line="320" w:lineRule="exact"/>
              <w:rPr>
                <w:rFonts w:hint="eastAsia" w:ascii="仿宋_GB2312" w:hAnsi="仿宋_GB2312" w:eastAsia="仿宋_GB2312" w:cs="仿宋_GB2312"/>
                <w:kern w:val="0"/>
                <w:sz w:val="24"/>
                <w:szCs w:val="24"/>
                <w:lang w:val="zh-CN"/>
              </w:rPr>
            </w:pPr>
          </w:p>
        </w:tc>
        <w:tc>
          <w:tcPr>
            <w:tcW w:w="1377" w:type="dxa"/>
            <w:tcBorders>
              <w:top w:val="single" w:color="auto" w:sz="4" w:space="0"/>
              <w:left w:val="single" w:color="auto" w:sz="4" w:space="0"/>
              <w:right w:val="single" w:color="auto" w:sz="4" w:space="0"/>
            </w:tcBorders>
            <w:noWrap w:val="0"/>
            <w:vAlign w:val="center"/>
          </w:tcPr>
          <w:p>
            <w:pPr>
              <w:autoSpaceDE/>
              <w:autoSpaceDN/>
              <w:adjustRightInd/>
              <w:spacing w:line="320" w:lineRule="exact"/>
              <w:jc w:val="center"/>
              <w:rPr>
                <w:rFonts w:hint="eastAsia" w:ascii="黑体" w:hAnsi="黑体" w:eastAsia="黑体" w:cs="黑体"/>
                <w:sz w:val="24"/>
                <w:szCs w:val="24"/>
              </w:rPr>
            </w:pPr>
            <w:r>
              <w:rPr>
                <w:rFonts w:hint="eastAsia" w:ascii="黑体" w:hAnsi="黑体" w:eastAsia="黑体" w:cs="黑体"/>
                <w:sz w:val="24"/>
                <w:szCs w:val="24"/>
              </w:rPr>
              <w:t>质量保证</w:t>
            </w:r>
          </w:p>
          <w:p>
            <w:pPr>
              <w:pStyle w:val="5"/>
              <w:keepNext w:val="0"/>
              <w:keepLines w:val="0"/>
              <w:spacing w:line="320" w:lineRule="exact"/>
              <w:jc w:val="center"/>
              <w:rPr>
                <w:rFonts w:hint="eastAsia" w:ascii="黑体" w:hAnsi="黑体" w:eastAsia="黑体" w:cs="黑体"/>
                <w:sz w:val="24"/>
                <w:szCs w:val="24"/>
                <w:lang w:eastAsia="zh-CN"/>
              </w:rPr>
            </w:pPr>
            <w:r>
              <w:rPr>
                <w:rFonts w:hint="eastAsia" w:ascii="黑体" w:hAnsi="黑体" w:cs="黑体"/>
                <w:sz w:val="24"/>
                <w:szCs w:val="24"/>
                <w:lang w:eastAsia="zh-CN"/>
              </w:rPr>
              <w:t>（</w:t>
            </w:r>
            <w:r>
              <w:rPr>
                <w:rFonts w:hint="eastAsia" w:ascii="黑体" w:hAnsi="黑体" w:cs="黑体"/>
                <w:sz w:val="24"/>
                <w:szCs w:val="24"/>
                <w:lang w:val="en-US" w:eastAsia="zh-CN"/>
              </w:rPr>
              <w:t>8分</w:t>
            </w:r>
            <w:r>
              <w:rPr>
                <w:rFonts w:hint="eastAsia" w:ascii="黑体" w:hAnsi="黑体" w:cs="黑体"/>
                <w:sz w:val="24"/>
                <w:szCs w:val="24"/>
                <w:lang w:eastAsia="zh-CN"/>
              </w:rPr>
              <w:t>）</w:t>
            </w:r>
          </w:p>
        </w:tc>
        <w:tc>
          <w:tcPr>
            <w:tcW w:w="6378" w:type="dxa"/>
            <w:tcBorders>
              <w:top w:val="single" w:color="auto" w:sz="4" w:space="0"/>
              <w:left w:val="single" w:color="auto" w:sz="4" w:space="0"/>
              <w:right w:val="single" w:color="auto" w:sz="4" w:space="0"/>
            </w:tcBorders>
            <w:noWrap w:val="0"/>
            <w:vAlign w:val="center"/>
          </w:tcPr>
          <w:p>
            <w:pPr>
              <w:spacing w:line="32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eastAsia="zh-CN"/>
                <w14:textFill>
                  <w14:solidFill>
                    <w14:schemeClr w14:val="tx1"/>
                  </w14:solidFill>
                </w14:textFill>
              </w:rPr>
              <w:t>响应</w:t>
            </w:r>
            <w:r>
              <w:rPr>
                <w:rFonts w:hint="eastAsia" w:ascii="仿宋_GB2312" w:hAnsi="仿宋_GB2312" w:eastAsia="仿宋_GB2312" w:cs="仿宋_GB2312"/>
                <w:color w:val="000000" w:themeColor="text1"/>
                <w:sz w:val="24"/>
                <w:szCs w:val="24"/>
                <w14:textFill>
                  <w14:solidFill>
                    <w14:schemeClr w14:val="tx1"/>
                  </w14:solidFill>
                </w14:textFill>
              </w:rPr>
              <w:t>人提供尔塑粉检测报告（报告内容包括重金属可溶性铅、可溶性铬、可溶性镉、可溶性汞检测合格），</w:t>
            </w:r>
            <w:r>
              <w:rPr>
                <w:rFonts w:hint="eastAsia" w:ascii="仿宋_GB2312" w:hAnsi="仿宋_GB2312" w:eastAsia="仿宋_GB2312" w:cs="仿宋_GB2312"/>
                <w:color w:val="000000" w:themeColor="text1"/>
                <w:sz w:val="24"/>
                <w:szCs w:val="24"/>
                <w:lang w:eastAsia="zh-CN"/>
                <w14:textFill>
                  <w14:solidFill>
                    <w14:schemeClr w14:val="tx1"/>
                  </w14:solidFill>
                </w14:textFill>
              </w:rPr>
              <w:t>响应</w:t>
            </w:r>
            <w:r>
              <w:rPr>
                <w:rFonts w:hint="eastAsia" w:ascii="仿宋_GB2312" w:hAnsi="仿宋_GB2312" w:eastAsia="仿宋_GB2312" w:cs="仿宋_GB2312"/>
                <w:color w:val="000000" w:themeColor="text1"/>
                <w:sz w:val="24"/>
                <w:szCs w:val="24"/>
                <w14:textFill>
                  <w14:solidFill>
                    <w14:schemeClr w14:val="tx1"/>
                  </w14:solidFill>
                </w14:textFill>
              </w:rPr>
              <w:t xml:space="preserve">文件中需提供检测报告扫描件及网上查询截图； </w:t>
            </w:r>
          </w:p>
          <w:p>
            <w:pPr>
              <w:spacing w:line="32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响应</w:t>
            </w:r>
            <w:r>
              <w:rPr>
                <w:rFonts w:hint="eastAsia" w:ascii="仿宋_GB2312" w:hAnsi="仿宋_GB2312" w:eastAsia="仿宋_GB2312" w:cs="仿宋_GB2312"/>
                <w:color w:val="000000" w:themeColor="text1"/>
                <w:sz w:val="24"/>
                <w:szCs w:val="24"/>
                <w14:textFill>
                  <w14:solidFill>
                    <w14:schemeClr w14:val="tx1"/>
                  </w14:solidFill>
                </w14:textFill>
              </w:rPr>
              <w:t>人提供漆膜（涂层耐磨度），耐磨性（500r/500g，CS-10）/mg，实测值17，</w:t>
            </w:r>
            <w:r>
              <w:rPr>
                <w:rFonts w:hint="eastAsia" w:ascii="仿宋_GB2312" w:hAnsi="仿宋_GB2312" w:eastAsia="仿宋_GB2312" w:cs="仿宋_GB2312"/>
                <w:color w:val="000000" w:themeColor="text1"/>
                <w:sz w:val="24"/>
                <w:szCs w:val="24"/>
                <w:lang w:eastAsia="zh-CN"/>
                <w14:textFill>
                  <w14:solidFill>
                    <w14:schemeClr w14:val="tx1"/>
                  </w14:solidFill>
                </w14:textFill>
              </w:rPr>
              <w:t>响应</w:t>
            </w:r>
            <w:r>
              <w:rPr>
                <w:rFonts w:hint="eastAsia" w:ascii="仿宋_GB2312" w:hAnsi="仿宋_GB2312" w:eastAsia="仿宋_GB2312" w:cs="仿宋_GB2312"/>
                <w:color w:val="000000" w:themeColor="text1"/>
                <w:sz w:val="24"/>
                <w:szCs w:val="24"/>
                <w14:textFill>
                  <w14:solidFill>
                    <w14:schemeClr w14:val="tx1"/>
                  </w14:solidFill>
                </w14:textFill>
              </w:rPr>
              <w:t xml:space="preserve">文件中需提供检测报告扫描件及网上查询截图； </w:t>
            </w:r>
          </w:p>
          <w:p>
            <w:pPr>
              <w:spacing w:line="32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w:t>
            </w:r>
            <w:r>
              <w:rPr>
                <w:rFonts w:hint="eastAsia" w:ascii="仿宋_GB2312" w:hAnsi="仿宋_GB2312" w:eastAsia="仿宋_GB2312" w:cs="仿宋_GB2312"/>
                <w:color w:val="000000" w:themeColor="text1"/>
                <w:sz w:val="24"/>
                <w:szCs w:val="24"/>
                <w:lang w:eastAsia="zh-CN"/>
                <w14:textFill>
                  <w14:solidFill>
                    <w14:schemeClr w14:val="tx1"/>
                  </w14:solidFill>
                </w14:textFill>
              </w:rPr>
              <w:t>）响应</w:t>
            </w:r>
            <w:r>
              <w:rPr>
                <w:rFonts w:hint="eastAsia" w:ascii="仿宋_GB2312" w:hAnsi="仿宋_GB2312" w:eastAsia="仿宋_GB2312" w:cs="仿宋_GB2312"/>
                <w:color w:val="000000" w:themeColor="text1"/>
                <w:sz w:val="24"/>
                <w:szCs w:val="24"/>
                <w14:textFill>
                  <w14:solidFill>
                    <w14:schemeClr w14:val="tx1"/>
                  </w14:solidFill>
                </w14:textFill>
              </w:rPr>
              <w:t>人提供密集架底架完整检测报告，检测内容包括：规定塑性延伸强度260MPa、抗拉强度402MPa、断后伸长率29.5%），</w:t>
            </w:r>
            <w:r>
              <w:rPr>
                <w:rFonts w:hint="eastAsia" w:ascii="仿宋_GB2312" w:hAnsi="仿宋_GB2312" w:eastAsia="仿宋_GB2312" w:cs="仿宋_GB2312"/>
                <w:color w:val="000000" w:themeColor="text1"/>
                <w:sz w:val="24"/>
                <w:szCs w:val="24"/>
                <w:lang w:eastAsia="zh-CN"/>
                <w14:textFill>
                  <w14:solidFill>
                    <w14:schemeClr w14:val="tx1"/>
                  </w14:solidFill>
                </w14:textFill>
              </w:rPr>
              <w:t>响应</w:t>
            </w:r>
            <w:r>
              <w:rPr>
                <w:rFonts w:hint="eastAsia" w:ascii="仿宋_GB2312" w:hAnsi="仿宋_GB2312" w:eastAsia="仿宋_GB2312" w:cs="仿宋_GB2312"/>
                <w:color w:val="000000" w:themeColor="text1"/>
                <w:sz w:val="24"/>
                <w:szCs w:val="24"/>
                <w14:textFill>
                  <w14:solidFill>
                    <w14:schemeClr w14:val="tx1"/>
                  </w14:solidFill>
                </w14:textFill>
              </w:rPr>
              <w:t xml:space="preserve">文件中需提供检测报告扫描件及网上查询截图； </w:t>
            </w:r>
          </w:p>
          <w:p>
            <w:pPr>
              <w:spacing w:line="320" w:lineRule="exact"/>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w:t>
            </w:r>
            <w:r>
              <w:rPr>
                <w:rFonts w:hint="eastAsia"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响应</w:t>
            </w:r>
            <w:r>
              <w:rPr>
                <w:rFonts w:hint="eastAsia" w:ascii="仿宋_GB2312" w:hAnsi="仿宋_GB2312" w:eastAsia="仿宋_GB2312" w:cs="仿宋_GB2312"/>
                <w:color w:val="000000" w:themeColor="text1"/>
                <w:sz w:val="24"/>
                <w:szCs w:val="24"/>
                <w14:textFill>
                  <w14:solidFill>
                    <w14:schemeClr w14:val="tx1"/>
                  </w14:solidFill>
                </w14:textFill>
              </w:rPr>
              <w:t>人提供密集架挂板检测报告（检测内容包括规定塑性延伸强度253MPa、抗拉强度386MPa、断后伸长率28.5%）</w:t>
            </w:r>
            <w:r>
              <w:rPr>
                <w:rFonts w:hint="eastAsia" w:ascii="仿宋_GB2312" w:hAnsi="仿宋_GB2312" w:eastAsia="仿宋_GB2312" w:cs="仿宋_GB2312"/>
                <w:color w:val="000000" w:themeColor="text1"/>
                <w:sz w:val="24"/>
                <w:szCs w:val="24"/>
                <w:lang w:eastAsia="zh-CN"/>
                <w14:textFill>
                  <w14:solidFill>
                    <w14:schemeClr w14:val="tx1"/>
                  </w14:solidFill>
                </w14:textFill>
              </w:rPr>
              <w:t>。响应</w:t>
            </w:r>
            <w:r>
              <w:rPr>
                <w:rFonts w:hint="eastAsia" w:ascii="仿宋_GB2312" w:hAnsi="仿宋_GB2312" w:eastAsia="仿宋_GB2312" w:cs="仿宋_GB2312"/>
                <w:color w:val="000000" w:themeColor="text1"/>
                <w:sz w:val="24"/>
                <w:szCs w:val="24"/>
                <w14:textFill>
                  <w14:solidFill>
                    <w14:schemeClr w14:val="tx1"/>
                  </w14:solidFill>
                </w14:textFill>
              </w:rPr>
              <w:t>文件中需提供检测报告扫描件及网上查询截图</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p>
            <w:pPr>
              <w:spacing w:line="32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00" w:themeColor="text1"/>
                <w:sz w:val="24"/>
                <w:szCs w:val="24"/>
                <w14:textFill>
                  <w14:solidFill>
                    <w14:schemeClr w14:val="tx1"/>
                  </w14:solidFill>
                </w14:textFill>
              </w:rPr>
              <w:t>注：提供本项目公示之前检测报告，缺一项扣2分，全部提供的得满分，满分</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8</w:t>
            </w:r>
            <w:r>
              <w:rPr>
                <w:rFonts w:hint="eastAsia" w:ascii="仿宋_GB2312" w:hAnsi="仿宋_GB2312" w:eastAsia="仿宋_GB2312" w:cs="仿宋_GB2312"/>
                <w:color w:val="000000" w:themeColor="text1"/>
                <w:sz w:val="24"/>
                <w:szCs w:val="24"/>
                <w14:textFill>
                  <w14:solidFill>
                    <w14:schemeClr w14:val="tx1"/>
                  </w14:solidFill>
                </w14:textFill>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892" w:type="dxa"/>
            <w:vMerge w:val="continue"/>
            <w:tcBorders>
              <w:left w:val="single" w:color="auto" w:sz="4" w:space="0"/>
              <w:right w:val="single" w:color="auto" w:sz="4" w:space="0"/>
            </w:tcBorders>
            <w:noWrap w:val="0"/>
            <w:vAlign w:val="center"/>
          </w:tcPr>
          <w:p>
            <w:pPr>
              <w:spacing w:line="320" w:lineRule="exact"/>
              <w:rPr>
                <w:rFonts w:hint="eastAsia" w:ascii="仿宋_GB2312" w:hAnsi="仿宋_GB2312" w:eastAsia="仿宋_GB2312" w:cs="仿宋_GB2312"/>
                <w:kern w:val="0"/>
                <w:sz w:val="24"/>
                <w:szCs w:val="24"/>
                <w:lang w:val="zh-CN"/>
              </w:rPr>
            </w:pPr>
          </w:p>
        </w:tc>
        <w:tc>
          <w:tcPr>
            <w:tcW w:w="1377" w:type="dxa"/>
            <w:tcBorders>
              <w:top w:val="single" w:color="auto" w:sz="4" w:space="0"/>
              <w:left w:val="single" w:color="auto" w:sz="4" w:space="0"/>
              <w:right w:val="single" w:color="auto" w:sz="4" w:space="0"/>
            </w:tcBorders>
            <w:noWrap w:val="0"/>
            <w:vAlign w:val="center"/>
          </w:tcPr>
          <w:p>
            <w:pPr>
              <w:autoSpaceDE/>
              <w:autoSpaceDN/>
              <w:adjustRightInd/>
              <w:spacing w:line="3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售后</w:t>
            </w:r>
          </w:p>
          <w:p>
            <w:pPr>
              <w:autoSpaceDE/>
              <w:autoSpaceDN/>
              <w:adjustRightInd/>
              <w:spacing w:line="3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服务方案</w:t>
            </w:r>
          </w:p>
          <w:p>
            <w:pPr>
              <w:pStyle w:val="5"/>
              <w:keepNext w:val="0"/>
              <w:keepLines w:val="0"/>
              <w:spacing w:line="320" w:lineRule="exact"/>
              <w:jc w:val="center"/>
              <w:rPr>
                <w:rFonts w:hint="eastAsia" w:ascii="黑体" w:hAnsi="黑体" w:cs="黑体"/>
                <w:sz w:val="24"/>
                <w:szCs w:val="24"/>
                <w:lang w:val="zh-CN"/>
              </w:rPr>
            </w:pPr>
            <w:r>
              <w:rPr>
                <w:rFonts w:hint="eastAsia" w:ascii="黑体" w:hAnsi="黑体" w:cs="黑体"/>
                <w:kern w:val="0"/>
                <w:sz w:val="24"/>
                <w:szCs w:val="24"/>
                <w:lang w:val="zh-CN"/>
              </w:rPr>
              <w:t>（</w:t>
            </w:r>
            <w:r>
              <w:rPr>
                <w:rFonts w:hint="eastAsia" w:ascii="黑体" w:hAnsi="黑体" w:cs="黑体"/>
                <w:kern w:val="0"/>
                <w:sz w:val="24"/>
                <w:szCs w:val="24"/>
                <w:lang w:val="en-US" w:eastAsia="zh-CN"/>
              </w:rPr>
              <w:t>4分</w:t>
            </w:r>
            <w:r>
              <w:rPr>
                <w:rFonts w:hint="eastAsia" w:ascii="黑体" w:hAnsi="黑体" w:cs="黑体"/>
                <w:kern w:val="0"/>
                <w:sz w:val="24"/>
                <w:szCs w:val="24"/>
                <w:lang w:val="zh-CN"/>
              </w:rPr>
              <w:t>）</w:t>
            </w:r>
          </w:p>
        </w:tc>
        <w:tc>
          <w:tcPr>
            <w:tcW w:w="6378" w:type="dxa"/>
            <w:tcBorders>
              <w:top w:val="single" w:color="auto" w:sz="4" w:space="0"/>
              <w:left w:val="single" w:color="auto" w:sz="4" w:space="0"/>
              <w:right w:val="single" w:color="auto" w:sz="4" w:space="0"/>
            </w:tcBorders>
            <w:noWrap w:val="0"/>
            <w:vAlign w:val="center"/>
          </w:tcPr>
          <w:p>
            <w:pPr>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1. </w:t>
            </w:r>
            <w:r>
              <w:rPr>
                <w:rFonts w:hint="eastAsia" w:ascii="仿宋_GB2312" w:hAnsi="仿宋_GB2312" w:eastAsia="仿宋_GB2312" w:cs="仿宋_GB2312"/>
                <w:sz w:val="24"/>
                <w:szCs w:val="24"/>
              </w:rPr>
              <w:t xml:space="preserve">售后服务承诺书质保期长、接到故障通知后到达现场时间短、部件故障排除响应时间短、免费培训方案完善、售后服务维修点设置多的得 </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分；</w:t>
            </w:r>
          </w:p>
          <w:p>
            <w:pPr>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2. </w:t>
            </w:r>
            <w:r>
              <w:rPr>
                <w:rFonts w:hint="eastAsia" w:ascii="仿宋_GB2312" w:hAnsi="仿宋_GB2312" w:eastAsia="仿宋_GB2312" w:cs="仿宋_GB2312"/>
                <w:sz w:val="24"/>
                <w:szCs w:val="24"/>
              </w:rPr>
              <w:t xml:space="preserve">售后服务承诺书质保期较长、接到故障通知后到达现场时间较短、部件故障排除响应时间较短、免费培训方案较完善、售后服务维修点设置较多的得 </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分；</w:t>
            </w:r>
          </w:p>
          <w:p>
            <w:pPr>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3. </w:t>
            </w:r>
            <w:r>
              <w:rPr>
                <w:rFonts w:hint="eastAsia" w:ascii="仿宋_GB2312" w:hAnsi="仿宋_GB2312" w:eastAsia="仿宋_GB2312" w:cs="仿宋_GB2312"/>
                <w:sz w:val="24"/>
                <w:szCs w:val="24"/>
              </w:rPr>
              <w:t>差或未提供的不得分。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892" w:type="dxa"/>
            <w:vMerge w:val="continue"/>
            <w:tcBorders>
              <w:left w:val="single" w:color="auto" w:sz="4" w:space="0"/>
              <w:right w:val="single" w:color="auto" w:sz="4" w:space="0"/>
            </w:tcBorders>
            <w:noWrap w:val="0"/>
            <w:vAlign w:val="center"/>
          </w:tcPr>
          <w:p>
            <w:pPr>
              <w:spacing w:line="320" w:lineRule="exact"/>
              <w:rPr>
                <w:rFonts w:hint="eastAsia" w:ascii="仿宋_GB2312" w:hAnsi="仿宋_GB2312" w:eastAsia="仿宋_GB2312" w:cs="仿宋_GB2312"/>
                <w:kern w:val="0"/>
                <w:sz w:val="24"/>
                <w:szCs w:val="24"/>
                <w:lang w:val="zh-CN"/>
              </w:rPr>
            </w:pPr>
          </w:p>
        </w:tc>
        <w:tc>
          <w:tcPr>
            <w:tcW w:w="1377" w:type="dxa"/>
            <w:tcBorders>
              <w:top w:val="single" w:color="auto" w:sz="4" w:space="0"/>
              <w:left w:val="single" w:color="auto" w:sz="4" w:space="0"/>
              <w:right w:val="single" w:color="auto" w:sz="4" w:space="0"/>
            </w:tcBorders>
            <w:noWrap w:val="0"/>
            <w:vAlign w:val="center"/>
          </w:tcPr>
          <w:p>
            <w:pPr>
              <w:autoSpaceDE/>
              <w:autoSpaceDN/>
              <w:adjustRightInd/>
              <w:spacing w:line="3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供应商售</w:t>
            </w:r>
          </w:p>
          <w:p>
            <w:pPr>
              <w:autoSpaceDE/>
              <w:autoSpaceDN/>
              <w:adjustRightInd/>
              <w:spacing w:line="3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后服务</w:t>
            </w:r>
          </w:p>
          <w:p>
            <w:pPr>
              <w:pStyle w:val="5"/>
              <w:keepNext w:val="0"/>
              <w:keepLines w:val="0"/>
              <w:spacing w:line="320" w:lineRule="exact"/>
              <w:jc w:val="center"/>
              <w:rPr>
                <w:rFonts w:hint="eastAsia" w:ascii="黑体" w:hAnsi="黑体" w:cs="黑体"/>
                <w:sz w:val="24"/>
                <w:szCs w:val="24"/>
                <w:lang w:val="zh-CN"/>
              </w:rPr>
            </w:pPr>
            <w:r>
              <w:rPr>
                <w:rFonts w:hint="eastAsia" w:ascii="黑体" w:hAnsi="黑体" w:cs="黑体"/>
                <w:kern w:val="0"/>
                <w:sz w:val="24"/>
                <w:szCs w:val="24"/>
                <w:lang w:val="zh-CN"/>
              </w:rPr>
              <w:t>（</w:t>
            </w:r>
            <w:r>
              <w:rPr>
                <w:rFonts w:hint="eastAsia" w:ascii="黑体" w:hAnsi="黑体" w:cs="黑体"/>
                <w:kern w:val="0"/>
                <w:sz w:val="24"/>
                <w:szCs w:val="24"/>
                <w:lang w:val="en-US" w:eastAsia="zh-CN"/>
              </w:rPr>
              <w:t>5分</w:t>
            </w:r>
            <w:r>
              <w:rPr>
                <w:rFonts w:hint="eastAsia" w:ascii="黑体" w:hAnsi="黑体" w:cs="黑体"/>
                <w:kern w:val="0"/>
                <w:sz w:val="24"/>
                <w:szCs w:val="24"/>
                <w:lang w:val="zh-CN"/>
              </w:rPr>
              <w:t>）</w:t>
            </w:r>
          </w:p>
        </w:tc>
        <w:tc>
          <w:tcPr>
            <w:tcW w:w="6378" w:type="dxa"/>
            <w:tcBorders>
              <w:top w:val="single" w:color="auto" w:sz="4" w:space="0"/>
              <w:left w:val="single" w:color="auto" w:sz="4" w:space="0"/>
              <w:right w:val="single" w:color="auto" w:sz="4" w:space="0"/>
            </w:tcBorders>
            <w:noWrap w:val="0"/>
            <w:vAlign w:val="center"/>
          </w:tcPr>
          <w:p>
            <w:pPr>
              <w:spacing w:line="320" w:lineRule="exact"/>
              <w:rPr>
                <w:rFonts w:hint="eastAsia"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响应人具有中国国家认证认可监督管理委员会认证机构认可颁发的GB/T27922-2011《售后服务认证证书》和GB/T27925-2011《品牌服务认证证书》售后服务认证，五星级的得3分，四星级的得 2分，三星级及以下的得1 分，满分 5分。</w:t>
            </w:r>
          </w:p>
          <w:p>
            <w:pPr>
              <w:spacing w:line="320" w:lineRule="exact"/>
              <w:rPr>
                <w:rFonts w:hint="eastAsia" w:ascii="仿宋_GB2312" w:hAnsi="仿宋_GB2312" w:eastAsia="仿宋_GB2312" w:cs="仿宋_GB2312"/>
                <w:b/>
                <w:sz w:val="24"/>
                <w:szCs w:val="24"/>
              </w:rPr>
            </w:pPr>
            <w:r>
              <w:rPr>
                <w:rFonts w:hint="eastAsia" w:ascii="仿宋_GB2312" w:hAnsi="仿宋_GB2312" w:eastAsia="仿宋_GB2312" w:cs="仿宋_GB2312"/>
                <w:kern w:val="0"/>
                <w:sz w:val="24"/>
                <w:szCs w:val="24"/>
                <w:lang w:val="zh-CN"/>
              </w:rPr>
              <w:t>注：响应文件中提供上述证书扫描件，只有其中之一的不得分，没有达到相对应星级的按照星级少的得分。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892" w:type="dxa"/>
            <w:vMerge w:val="continue"/>
            <w:tcBorders>
              <w:left w:val="single" w:color="auto" w:sz="4" w:space="0"/>
              <w:right w:val="single" w:color="auto" w:sz="4" w:space="0"/>
            </w:tcBorders>
            <w:noWrap w:val="0"/>
            <w:vAlign w:val="center"/>
          </w:tcPr>
          <w:p>
            <w:pPr>
              <w:spacing w:line="320" w:lineRule="exact"/>
              <w:rPr>
                <w:rFonts w:hint="eastAsia" w:ascii="仿宋_GB2312" w:hAnsi="仿宋_GB2312" w:eastAsia="仿宋_GB2312" w:cs="仿宋_GB2312"/>
                <w:b/>
                <w:sz w:val="24"/>
                <w:szCs w:val="24"/>
              </w:rPr>
            </w:pPr>
          </w:p>
        </w:tc>
        <w:tc>
          <w:tcPr>
            <w:tcW w:w="1377" w:type="dxa"/>
            <w:tcBorders>
              <w:top w:val="single" w:color="auto" w:sz="4" w:space="0"/>
              <w:left w:val="single" w:color="auto" w:sz="4" w:space="0"/>
              <w:right w:val="single" w:color="auto" w:sz="4" w:space="0"/>
            </w:tcBorders>
            <w:noWrap w:val="0"/>
            <w:vAlign w:val="center"/>
          </w:tcPr>
          <w:p>
            <w:pPr>
              <w:autoSpaceDE/>
              <w:autoSpaceDN/>
              <w:adjustRightInd/>
              <w:spacing w:line="3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供应商</w:t>
            </w:r>
          </w:p>
          <w:p>
            <w:pPr>
              <w:autoSpaceDE/>
              <w:autoSpaceDN/>
              <w:adjustRightInd/>
              <w:spacing w:line="3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资质荣誉证书</w:t>
            </w:r>
          </w:p>
          <w:p>
            <w:pPr>
              <w:pStyle w:val="5"/>
              <w:keepNext w:val="0"/>
              <w:keepLines w:val="0"/>
              <w:spacing w:line="320" w:lineRule="exact"/>
              <w:jc w:val="center"/>
              <w:rPr>
                <w:rFonts w:hint="eastAsia" w:ascii="黑体" w:hAnsi="黑体" w:cs="黑体"/>
                <w:sz w:val="24"/>
                <w:szCs w:val="24"/>
                <w:lang w:val="zh-CN"/>
              </w:rPr>
            </w:pPr>
            <w:r>
              <w:rPr>
                <w:rFonts w:hint="eastAsia" w:ascii="黑体" w:hAnsi="黑体" w:cs="黑体"/>
                <w:kern w:val="0"/>
                <w:sz w:val="24"/>
                <w:szCs w:val="24"/>
                <w:lang w:val="zh-CN"/>
              </w:rPr>
              <w:t>（</w:t>
            </w:r>
            <w:r>
              <w:rPr>
                <w:rFonts w:hint="eastAsia" w:ascii="黑体" w:hAnsi="黑体" w:cs="黑体"/>
                <w:kern w:val="0"/>
                <w:sz w:val="24"/>
                <w:szCs w:val="24"/>
                <w:lang w:val="en-US" w:eastAsia="zh-CN"/>
              </w:rPr>
              <w:t>17分</w:t>
            </w:r>
            <w:r>
              <w:rPr>
                <w:rFonts w:hint="eastAsia" w:ascii="黑体" w:hAnsi="黑体" w:cs="黑体"/>
                <w:kern w:val="0"/>
                <w:sz w:val="24"/>
                <w:szCs w:val="24"/>
                <w:lang w:val="zh-CN"/>
              </w:rPr>
              <w:t>）</w:t>
            </w:r>
          </w:p>
        </w:tc>
        <w:tc>
          <w:tcPr>
            <w:tcW w:w="6378" w:type="dxa"/>
            <w:tcBorders>
              <w:top w:val="single" w:color="auto" w:sz="4" w:space="0"/>
              <w:left w:val="single" w:color="auto" w:sz="4" w:space="0"/>
              <w:right w:val="single" w:color="auto" w:sz="4" w:space="0"/>
            </w:tcBorders>
            <w:noWrap w:val="0"/>
            <w:vAlign w:val="center"/>
          </w:tcPr>
          <w:p>
            <w:pPr>
              <w:widowControl/>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 响应人</w:t>
            </w:r>
            <w:r>
              <w:rPr>
                <w:rFonts w:hint="eastAsia" w:ascii="仿宋_GB2312" w:hAnsi="仿宋_GB2312" w:eastAsia="仿宋_GB2312" w:cs="仿宋_GB2312"/>
                <w:sz w:val="24"/>
                <w:szCs w:val="24"/>
              </w:rPr>
              <w:t>具有经中国国家认证认可监督管理委员会认证机构认可的、有效的下列体系认证证书：</w:t>
            </w:r>
          </w:p>
          <w:p>
            <w:pPr>
              <w:widowControl/>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（1）获得ISO/IEC27001:2013信息安全管理体系认证证书（内含密集架字样），得1分；</w:t>
            </w:r>
          </w:p>
          <w:p>
            <w:pPr>
              <w:widowControl/>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（2）获得ISO/IEC20000-1:2011信息技术服务管理体系认证证书（内含密集架字样），得1分；</w:t>
            </w:r>
          </w:p>
          <w:p>
            <w:pPr>
              <w:widowControl/>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（3）连续两年获得GB/T23331-2012 /ISO50001：2011能源管理体系认证证书（内包含档案密集架字样）得1分；</w:t>
            </w:r>
          </w:p>
          <w:p>
            <w:pPr>
              <w:widowControl/>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（4）获得GB/T30146-2013 /ISO22301：2012业务连续性认证（范围含：密集架）得1分。</w:t>
            </w:r>
          </w:p>
          <w:p>
            <w:pPr>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注：</w:t>
            </w:r>
            <w:r>
              <w:rPr>
                <w:rFonts w:hint="eastAsia" w:ascii="仿宋_GB2312" w:hAnsi="仿宋_GB2312" w:eastAsia="仿宋_GB2312" w:cs="仿宋_GB2312"/>
                <w:b/>
                <w:sz w:val="24"/>
                <w:szCs w:val="24"/>
                <w:lang w:eastAsia="zh-CN"/>
              </w:rPr>
              <w:t>响应</w:t>
            </w:r>
            <w:r>
              <w:rPr>
                <w:rFonts w:hint="eastAsia" w:ascii="仿宋_GB2312" w:hAnsi="仿宋_GB2312" w:eastAsia="仿宋_GB2312" w:cs="仿宋_GB2312"/>
                <w:b/>
                <w:sz w:val="24"/>
                <w:szCs w:val="24"/>
              </w:rPr>
              <w:t>文件中提供证书扫描件（或影印件）及中国国家认证认可监督管理委员会网站（www.cnca.gov.cn）证书查询截图，否则评委会不予计分。</w:t>
            </w:r>
          </w:p>
          <w:p>
            <w:pPr>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 响应人</w:t>
            </w:r>
            <w:r>
              <w:rPr>
                <w:rFonts w:hint="eastAsia" w:ascii="仿宋_GB2312" w:hAnsi="仿宋_GB2312" w:eastAsia="仿宋_GB2312" w:cs="仿宋_GB2312"/>
                <w:sz w:val="24"/>
                <w:szCs w:val="24"/>
              </w:rPr>
              <w:t>具有下列荣誉：</w:t>
            </w:r>
          </w:p>
          <w:p>
            <w:pPr>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（1）制造商应具有有效期内的地级市及以上人民政府质量奖的得2分；</w:t>
            </w:r>
          </w:p>
          <w:p>
            <w:pPr>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（2）制造商获得人社部门颁发的国家级“轻工业先进集体”称号的得3分；获得省级 “轻工业先进集体”称号的得2分；获得地市级“轻工业先进集体”称号的得1分</w:t>
            </w:r>
          </w:p>
          <w:p>
            <w:pPr>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（3）制造商获得国家级装备承制单位得3分，获得省级装备承制单位得2分，获得市级装备承制单位得1分。</w:t>
            </w:r>
          </w:p>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 xml:space="preserve">3. </w:t>
            </w:r>
            <w:r>
              <w:rPr>
                <w:rFonts w:hint="eastAsia" w:ascii="仿宋_GB2312" w:hAnsi="仿宋_GB2312" w:eastAsia="仿宋_GB2312" w:cs="仿宋_GB2312"/>
                <w:sz w:val="24"/>
                <w:szCs w:val="24"/>
              </w:rPr>
              <w:t>具有与书架相关的抗菌金属家具团体标准第一起草单位得3分，第二起草团体标准单位得2分，第三起草团体标准单位的得1分。（须提供截图和查询网址）</w:t>
            </w:r>
          </w:p>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val="en-US" w:eastAsia="zh-CN"/>
              </w:rPr>
              <w:t xml:space="preserve">4. </w:t>
            </w:r>
            <w:r>
              <w:rPr>
                <w:rFonts w:hint="eastAsia" w:ascii="仿宋_GB2312" w:hAnsi="仿宋_GB2312" w:eastAsia="仿宋_GB2312" w:cs="仿宋_GB2312"/>
                <w:sz w:val="24"/>
                <w:szCs w:val="24"/>
                <w:lang w:eastAsia="zh-CN"/>
              </w:rPr>
              <w:t>响应</w:t>
            </w:r>
            <w:r>
              <w:rPr>
                <w:rFonts w:hint="eastAsia" w:ascii="仿宋_GB2312" w:hAnsi="仿宋_GB2312" w:eastAsia="仿宋_GB2312" w:cs="仿宋_GB2312"/>
                <w:sz w:val="24"/>
                <w:szCs w:val="24"/>
              </w:rPr>
              <w:t>人在本项目公示之前连续五年获得国家税务总局认定的纳税信用A级纳税人的得2分（须提供截图和查询网址）</w:t>
            </w:r>
          </w:p>
          <w:p>
            <w:pPr>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zh-CN"/>
              </w:rPr>
              <w:t>注：响应文件中提供上述证书扫描件。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892" w:type="dxa"/>
            <w:vMerge w:val="continue"/>
            <w:tcBorders>
              <w:left w:val="single" w:color="auto" w:sz="4" w:space="0"/>
              <w:right w:val="single" w:color="auto" w:sz="4" w:space="0"/>
            </w:tcBorders>
            <w:noWrap w:val="0"/>
            <w:vAlign w:val="center"/>
          </w:tcPr>
          <w:p>
            <w:pPr>
              <w:spacing w:line="320" w:lineRule="exact"/>
              <w:rPr>
                <w:rFonts w:hint="eastAsia" w:ascii="仿宋_GB2312" w:hAnsi="仿宋_GB2312" w:eastAsia="仿宋_GB2312" w:cs="仿宋_GB2312"/>
                <w:kern w:val="0"/>
                <w:sz w:val="24"/>
                <w:szCs w:val="24"/>
                <w:lang w:val="zh-CN"/>
              </w:rPr>
            </w:pPr>
          </w:p>
        </w:tc>
        <w:tc>
          <w:tcPr>
            <w:tcW w:w="1377" w:type="dxa"/>
            <w:tcBorders>
              <w:top w:val="single" w:color="auto" w:sz="4" w:space="0"/>
              <w:left w:val="single" w:color="auto" w:sz="4" w:space="0"/>
              <w:right w:val="single" w:color="auto" w:sz="4" w:space="0"/>
            </w:tcBorders>
            <w:noWrap w:val="0"/>
            <w:vAlign w:val="center"/>
          </w:tcPr>
          <w:p>
            <w:pPr>
              <w:autoSpaceDE/>
              <w:autoSpaceDN/>
              <w:adjustRightInd/>
              <w:spacing w:line="3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供应商</w:t>
            </w:r>
          </w:p>
          <w:p>
            <w:pPr>
              <w:autoSpaceDE/>
              <w:autoSpaceDN/>
              <w:adjustRightInd/>
              <w:spacing w:line="3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业绩</w:t>
            </w:r>
          </w:p>
          <w:p>
            <w:pPr>
              <w:pStyle w:val="5"/>
              <w:keepNext w:val="0"/>
              <w:keepLines w:val="0"/>
              <w:spacing w:line="320" w:lineRule="exact"/>
              <w:jc w:val="center"/>
              <w:rPr>
                <w:rFonts w:hint="eastAsia" w:ascii="黑体" w:hAnsi="黑体" w:cs="黑体"/>
                <w:sz w:val="24"/>
                <w:szCs w:val="24"/>
                <w:lang w:val="zh-CN"/>
              </w:rPr>
            </w:pPr>
            <w:r>
              <w:rPr>
                <w:rFonts w:hint="eastAsia" w:ascii="黑体" w:hAnsi="黑体" w:cs="黑体"/>
                <w:kern w:val="0"/>
                <w:sz w:val="24"/>
                <w:szCs w:val="24"/>
                <w:lang w:val="zh-CN"/>
              </w:rPr>
              <w:t>（</w:t>
            </w:r>
            <w:r>
              <w:rPr>
                <w:rFonts w:hint="eastAsia" w:ascii="黑体" w:hAnsi="黑体" w:cs="黑体"/>
                <w:kern w:val="0"/>
                <w:sz w:val="24"/>
                <w:szCs w:val="24"/>
                <w:lang w:val="en-US" w:eastAsia="zh-CN"/>
              </w:rPr>
              <w:t>5分</w:t>
            </w:r>
            <w:r>
              <w:rPr>
                <w:rFonts w:hint="eastAsia" w:ascii="黑体" w:hAnsi="黑体" w:cs="黑体"/>
                <w:kern w:val="0"/>
                <w:sz w:val="24"/>
                <w:szCs w:val="24"/>
                <w:lang w:val="zh-CN"/>
              </w:rPr>
              <w:t>）</w:t>
            </w:r>
          </w:p>
        </w:tc>
        <w:tc>
          <w:tcPr>
            <w:tcW w:w="6378" w:type="dxa"/>
            <w:tcBorders>
              <w:top w:val="single" w:color="auto" w:sz="4" w:space="0"/>
              <w:left w:val="single" w:color="auto" w:sz="4" w:space="0"/>
              <w:right w:val="single" w:color="auto" w:sz="4" w:space="0"/>
            </w:tcBorders>
            <w:noWrap w:val="0"/>
            <w:vAlign w:val="center"/>
          </w:tcPr>
          <w:p>
            <w:pPr>
              <w:widowControl/>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自 2019 年 1 月 1 日（以合同签订时间为准）以来，供应商具有密集架、档案架类供货项目业绩，每提供一个业绩得 </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 xml:space="preserve"> 分，满分 </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 xml:space="preserve"> 分。</w:t>
            </w:r>
          </w:p>
          <w:p>
            <w:pPr>
              <w:widowControl/>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w:t>
            </w:r>
            <w:r>
              <w:rPr>
                <w:rFonts w:hint="eastAsia" w:ascii="仿宋_GB2312" w:hAnsi="仿宋_GB2312" w:eastAsia="仿宋_GB2312" w:cs="仿宋_GB2312"/>
                <w:sz w:val="24"/>
                <w:szCs w:val="24"/>
                <w:lang w:eastAsia="zh-CN"/>
              </w:rPr>
              <w:t>响应</w:t>
            </w:r>
            <w:r>
              <w:rPr>
                <w:rFonts w:hint="eastAsia" w:ascii="仿宋_GB2312" w:hAnsi="仿宋_GB2312" w:eastAsia="仿宋_GB2312" w:cs="仿宋_GB2312"/>
                <w:sz w:val="24"/>
                <w:szCs w:val="24"/>
              </w:rPr>
              <w:t>文件中须同时提供业绩合同、验收报告扫描件，如合同或验收报告无法体现项目内容、合同签</w:t>
            </w:r>
            <w:bookmarkStart w:id="0" w:name="_GoBack"/>
            <w:bookmarkEnd w:id="0"/>
            <w:r>
              <w:rPr>
                <w:rFonts w:hint="eastAsia" w:ascii="仿宋_GB2312" w:hAnsi="仿宋_GB2312" w:eastAsia="仿宋_GB2312" w:cs="仿宋_GB2312"/>
                <w:sz w:val="24"/>
                <w:szCs w:val="24"/>
              </w:rPr>
              <w:t>订日期、产品种类等内容，须另附业主证明材料，否则不得分。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9" w:type="dxa"/>
            <w:gridSpan w:val="2"/>
            <w:tcBorders>
              <w:left w:val="single" w:color="auto" w:sz="4" w:space="0"/>
              <w:right w:val="single" w:color="auto" w:sz="4" w:space="0"/>
            </w:tcBorders>
            <w:noWrap w:val="0"/>
            <w:vAlign w:val="center"/>
          </w:tcPr>
          <w:p>
            <w:pPr>
              <w:spacing w:line="3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价格分</w:t>
            </w:r>
          </w:p>
          <w:p>
            <w:pPr>
              <w:widowControl/>
              <w:spacing w:line="320" w:lineRule="exact"/>
              <w:jc w:val="center"/>
              <w:rPr>
                <w:rFonts w:hint="eastAsia" w:ascii="仿宋_GB2312" w:hAnsi="仿宋_GB2312" w:eastAsia="仿宋_GB2312" w:cs="仿宋_GB2312"/>
                <w:b/>
                <w:bCs/>
                <w:sz w:val="24"/>
                <w:szCs w:val="24"/>
              </w:rPr>
            </w:pPr>
            <w:r>
              <w:rPr>
                <w:rFonts w:hint="eastAsia" w:ascii="黑体" w:hAnsi="黑体" w:eastAsia="黑体" w:cs="黑体"/>
                <w:sz w:val="24"/>
                <w:szCs w:val="24"/>
                <w:lang w:val="zh-CN"/>
              </w:rPr>
              <w:t>（</w:t>
            </w:r>
            <w:r>
              <w:rPr>
                <w:rFonts w:hint="eastAsia" w:ascii="黑体" w:hAnsi="黑体" w:eastAsia="黑体" w:cs="黑体"/>
                <w:sz w:val="24"/>
                <w:szCs w:val="24"/>
                <w:u w:val="none"/>
                <w:lang w:val="en-US" w:eastAsia="zh-CN"/>
              </w:rPr>
              <w:t>20</w:t>
            </w:r>
            <w:r>
              <w:rPr>
                <w:rFonts w:hint="eastAsia" w:ascii="黑体" w:hAnsi="黑体" w:eastAsia="黑体" w:cs="黑体"/>
                <w:sz w:val="24"/>
                <w:szCs w:val="24"/>
                <w:lang w:val="zh-CN"/>
              </w:rPr>
              <w:t>分）</w:t>
            </w:r>
          </w:p>
        </w:tc>
        <w:tc>
          <w:tcPr>
            <w:tcW w:w="63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评标基准价为每家报价的算术平均值。</w:t>
            </w:r>
          </w:p>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1.投标价不低于评标基准价的50%的费用报价计算得分=(评标基准价／投标报价)×0.15×100，满分</w:t>
            </w: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color w:val="auto"/>
                <w:sz w:val="24"/>
                <w:szCs w:val="24"/>
                <w:lang w:val="en-US" w:eastAsia="zh-CN"/>
              </w:rPr>
              <w:t>分。</w:t>
            </w:r>
          </w:p>
          <w:p>
            <w:pPr>
              <w:widowControl/>
              <w:spacing w:line="320" w:lineRule="exact"/>
              <w:rPr>
                <w:rFonts w:hint="eastAsia" w:ascii="仿宋_GB2312" w:hAnsi="仿宋_GB2312" w:eastAsia="仿宋_GB2312" w:cs="仿宋_GB2312"/>
                <w:b/>
                <w:bCs/>
                <w:sz w:val="24"/>
                <w:szCs w:val="24"/>
              </w:rPr>
            </w:pPr>
            <w:r>
              <w:rPr>
                <w:rFonts w:hint="eastAsia" w:ascii="仿宋_GB2312" w:hAnsi="仿宋_GB2312" w:eastAsia="仿宋_GB2312" w:cs="仿宋_GB2312"/>
                <w:color w:val="auto"/>
                <w:sz w:val="24"/>
                <w:szCs w:val="24"/>
                <w:lang w:val="en-US" w:eastAsia="zh-CN"/>
              </w:rPr>
              <w:t>2. 投标价低于评标基准价的50%（含）的，费用报价得0分。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AE46AB"/>
    <w:rsid w:val="24AE22CB"/>
    <w:rsid w:val="40204827"/>
    <w:rsid w:val="412C1E3A"/>
    <w:rsid w:val="441F592E"/>
    <w:rsid w:val="53EF66FB"/>
    <w:rsid w:val="569270B0"/>
    <w:rsid w:val="68E2591B"/>
    <w:rsid w:val="77FE47D4"/>
    <w:rsid w:val="7D535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Lines="0" w:beforeAutospacing="0" w:afterLines="0" w:afterAutospacing="0" w:line="579" w:lineRule="exact"/>
      <w:outlineLvl w:val="0"/>
    </w:pPr>
    <w:rPr>
      <w:rFonts w:eastAsia="黑体"/>
      <w:kern w:val="44"/>
      <w:sz w:val="32"/>
    </w:rPr>
  </w:style>
  <w:style w:type="paragraph" w:styleId="4">
    <w:name w:val="heading 2"/>
    <w:basedOn w:val="1"/>
    <w:next w:val="1"/>
    <w:semiHidden/>
    <w:unhideWhenUsed/>
    <w:qFormat/>
    <w:uiPriority w:val="0"/>
    <w:pPr>
      <w:keepNext/>
      <w:keepLines/>
      <w:spacing w:beforeLines="0" w:beforeAutospacing="0" w:afterLines="0" w:afterAutospacing="0" w:line="579" w:lineRule="exact"/>
      <w:outlineLvl w:val="1"/>
    </w:pPr>
    <w:rPr>
      <w:rFonts w:ascii="Times New Roman" w:hAnsi="Times New Roman" w:eastAsia="楷体"/>
    </w:rPr>
  </w:style>
  <w:style w:type="paragraph" w:styleId="5">
    <w:name w:val="heading 4"/>
    <w:basedOn w:val="1"/>
    <w:next w:val="1"/>
    <w:semiHidden/>
    <w:unhideWhenUsed/>
    <w:qFormat/>
    <w:uiPriority w:val="0"/>
    <w:pPr>
      <w:keepNext/>
      <w:keepLines/>
      <w:spacing w:beforeLines="0" w:beforeAutospacing="0" w:afterLines="0" w:afterAutospacing="0" w:line="579" w:lineRule="exact"/>
      <w:outlineLvl w:val="3"/>
    </w:pPr>
    <w:rPr>
      <w:rFonts w:ascii="Times New Roman" w:hAnsi="Times New Roman" w:eastAsia="仿宋_GB2312"/>
      <w:sz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afterLines="0" w:afterAutospacing="0" w:line="579" w:lineRule="exact"/>
      <w:ind w:left="0" w:leftChars="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样式1"/>
    <w:basedOn w:val="1"/>
    <w:uiPriority w:val="0"/>
    <w:pPr>
      <w:ind w:firstLine="0" w:firstLineChars="0"/>
      <w:jc w:val="center"/>
    </w:pPr>
    <w:rPr>
      <w:rFonts w:eastAsia="方正小标宋简体"/>
      <w:sz w:val="44"/>
    </w:rPr>
  </w:style>
  <w:style w:type="paragraph" w:customStyle="1" w:styleId="10">
    <w:name w:val="文头"/>
    <w:basedOn w:val="1"/>
    <w:qFormat/>
    <w:uiPriority w:val="0"/>
    <w:pPr>
      <w:ind w:firstLine="0" w:firstLineChars="0"/>
      <w:jc w:val="center"/>
    </w:pPr>
    <w:rPr>
      <w:rFonts w:eastAsia="方正小标宋简体"/>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2022-06-02T08:08:00Z</dcterms:created>
  <dc:creator>蔡天行</dc:creator>
  <cp:lastModifiedBy>蔡天行</cp:lastModifiedBy>
  <dcterms:modified xsi:type="dcterms:W3CDTF">2022-08-10T01:17:02Z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